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9A689" w14:textId="77777777" w:rsidR="00E34A14" w:rsidRDefault="00E34A14"/>
    <w:p w14:paraId="44DC9AEB" w14:textId="77777777" w:rsidR="00B712F4" w:rsidRDefault="00B712F4"/>
    <w:p w14:paraId="73D27675" w14:textId="77777777" w:rsidR="00B712F4" w:rsidRDefault="00B712F4"/>
    <w:tbl>
      <w:tblPr>
        <w:tblW w:w="11393" w:type="dxa"/>
        <w:tblInd w:w="-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682"/>
        <w:gridCol w:w="739"/>
        <w:gridCol w:w="2095"/>
        <w:gridCol w:w="275"/>
        <w:gridCol w:w="679"/>
        <w:gridCol w:w="620"/>
        <w:gridCol w:w="620"/>
        <w:gridCol w:w="489"/>
        <w:gridCol w:w="624"/>
        <w:gridCol w:w="624"/>
        <w:gridCol w:w="624"/>
        <w:gridCol w:w="624"/>
        <w:gridCol w:w="616"/>
        <w:gridCol w:w="476"/>
        <w:gridCol w:w="916"/>
        <w:gridCol w:w="160"/>
      </w:tblGrid>
      <w:tr w:rsidR="00B712F4" w:rsidRPr="00B712F4" w14:paraId="10D61C20" w14:textId="77777777" w:rsidTr="00B712F4">
        <w:trPr>
          <w:trHeight w:val="57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DDAE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3CE40" w14:textId="77777777" w:rsidR="00B712F4" w:rsidRPr="00B712F4" w:rsidRDefault="00B712F4" w:rsidP="00B71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5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C2A2C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36"/>
                <w:szCs w:val="36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b/>
                <w:bCs/>
                <w:kern w:val="0"/>
                <w:sz w:val="36"/>
                <w:szCs w:val="36"/>
                <w:lang w:eastAsia="cs-CZ"/>
                <w14:ligatures w14:val="none"/>
              </w:rPr>
              <w:t>TECHNICKÁ ZPRÁVA</w:t>
            </w:r>
          </w:p>
        </w:tc>
        <w:tc>
          <w:tcPr>
            <w:tcW w:w="24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1A80F3" w14:textId="4FC1C921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36"/>
                <w:szCs w:val="36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1AF23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36"/>
                <w:szCs w:val="36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8BFC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2555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0C3D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3A859882" w14:textId="77777777" w:rsidTr="00B712F4">
        <w:trPr>
          <w:trHeight w:val="24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1A54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DA035" w14:textId="77777777" w:rsidR="00B712F4" w:rsidRPr="00B712F4" w:rsidRDefault="00B712F4" w:rsidP="00B71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7D2D1" w14:textId="77777777" w:rsidR="00B712F4" w:rsidRPr="00B712F4" w:rsidRDefault="00B712F4" w:rsidP="00B71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F7EC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EA26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3A8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3AAC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C53F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CF36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1BE3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BD02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D1F2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174B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6430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63B2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76E2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9B01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61C2F56A" w14:textId="77777777" w:rsidTr="00B712F4">
        <w:trPr>
          <w:trHeight w:val="36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87C95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t>1.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0334D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t>ÚVOD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CDC46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B585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83B6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B8A5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67D1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9237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22C6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D35C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57B3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40DD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3174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06DB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DA91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BFC1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63AAC73B" w14:textId="77777777" w:rsidTr="00B712F4">
        <w:trPr>
          <w:trHeight w:val="19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DD56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0877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AB3A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B076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8C0C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9815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4C78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7010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F169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1E59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2743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0C34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FA90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504A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1607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E026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009F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1D7B1148" w14:textId="77777777" w:rsidTr="00B712F4">
        <w:trPr>
          <w:gridAfter w:val="2"/>
          <w:wAfter w:w="1076" w:type="dxa"/>
          <w:trHeight w:val="258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A0A5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C42C9" w14:textId="2BCAF91C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    Projektová dokumentace řeší výměnu s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t</w:t>
            </w: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ávajícího evakuačního výtahu za nový evakuační do stávající budovy. Výtah splňuje požadavky zákona č. 90/2016Sb a nařízení vlády č.122/2016Sb. Výtah je konstruován dle ČSN EN 81-20 ed.2:2021, EN 81-21 a EN 81-50 ed.2:2021. Neshody s normou jsou kryty certifikací oznámených subjektů technického dozoru EU. Vzhledem k instalaci do stávající budovy některé neshody přetrvávají – u těchto je vyhodnoceno a minimalizováno riziko (bod č.6 Technické zprávy). Konkrétní rozměrové a technické řešení je určeno dispozičním výkresem výtahu a technickou zprávou, které byly předloženy objednateli ke schválení. </w:t>
            </w:r>
          </w:p>
        </w:tc>
      </w:tr>
      <w:tr w:rsidR="00B712F4" w:rsidRPr="00B712F4" w14:paraId="1BF1761D" w14:textId="77777777" w:rsidTr="00B712F4">
        <w:trPr>
          <w:gridAfter w:val="2"/>
          <w:wAfter w:w="1076" w:type="dxa"/>
          <w:trHeight w:val="2268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2BF2A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9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C7717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    V hlavě šachty bude nainstalován bezpřevodový stroj ZETATOP SM 180.35-14B s plynulou regulací rozjezdu a dojezdu a  horní díl omezovače rychlosti. Nový mikroprocesorový uzamykatelný rozváděč bude usazen v úklidové místnosti vedle horní stanice.  </w:t>
            </w:r>
            <w:proofErr w:type="spellStart"/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Ups</w:t>
            </w:r>
            <w:proofErr w:type="spellEnd"/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 bude umístěno ve spodní stanici v bývalé strojovně výtahu včetně klimatizace pro zajištění teploty cca 22 stupňů Celsia, dle podmínek dodavatele UPS. Pohon výtahu byl navržen s ohledem na maximální úsporu el. energie. Výtahový stroj bude umístěn na ocelovém odpruženém rámu. </w:t>
            </w: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br/>
              <w:t xml:space="preserve">        </w:t>
            </w: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br/>
              <w:t xml:space="preserve">    </w:t>
            </w:r>
          </w:p>
        </w:tc>
      </w:tr>
      <w:tr w:rsidR="00B712F4" w:rsidRPr="00B712F4" w14:paraId="69C28158" w14:textId="77777777" w:rsidTr="00B712F4">
        <w:trPr>
          <w:gridAfter w:val="2"/>
          <w:wAfter w:w="1076" w:type="dxa"/>
          <w:trHeight w:val="1632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CF853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9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F4E10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    Nová celokovová kabina se skládá ze dvou hlavních částí, nosného rámu a kabiny. Rám klece je tvořen nosníky se závěsem nosných lan, svislými táhly a nosníky rámu podlahy. Pomocí vodicích čelistí je rám a s ním i vlastní klec vedena ocelovými vodítky v šachtě výtahu. Proti pádu je klec jištěna válečkovými zachycovači, vybavovanými omezovačem rychlosti.  </w:t>
            </w:r>
          </w:p>
        </w:tc>
      </w:tr>
      <w:tr w:rsidR="00B712F4" w:rsidRPr="00B712F4" w14:paraId="1AC0B8EA" w14:textId="77777777" w:rsidTr="00B712F4">
        <w:trPr>
          <w:gridAfter w:val="2"/>
          <w:wAfter w:w="1076" w:type="dxa"/>
          <w:trHeight w:val="1416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8FC63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9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73FA0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    Klec je neprůchozí, vybavena ovladačovou kombinací,  aut. klec. </w:t>
            </w:r>
            <w:proofErr w:type="spellStart"/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dv</w:t>
            </w:r>
            <w:proofErr w:type="spellEnd"/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. 2T - 900 x 2000 mm, osvětlením klece s intenzitou o hodnotě min. 100 </w:t>
            </w:r>
            <w:proofErr w:type="spellStart"/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lx</w:t>
            </w:r>
            <w:proofErr w:type="spellEnd"/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 (měřeno u ovladačové kombinace a ve výšce 1m nad podlahou) a vážením. Na střeše klece je umístěna ovladačová kombinace revizní jízdy, dvoupolohový ovládač STOP a zásuvka na 230V. </w:t>
            </w:r>
          </w:p>
        </w:tc>
      </w:tr>
      <w:tr w:rsidR="00B712F4" w:rsidRPr="00B712F4" w14:paraId="2236EBC6" w14:textId="77777777" w:rsidTr="00B712F4">
        <w:trPr>
          <w:gridAfter w:val="2"/>
          <w:wAfter w:w="1076" w:type="dxa"/>
          <w:trHeight w:val="1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2B00A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9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850F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43086A96" w14:textId="77777777" w:rsidTr="00B712F4">
        <w:trPr>
          <w:gridAfter w:val="2"/>
          <w:wAfter w:w="1076" w:type="dxa"/>
          <w:trHeight w:val="36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FCED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1A157" w14:textId="77777777" w:rsid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    Výtah je evakuační pro případ požáru a musí být takto označen.</w:t>
            </w:r>
          </w:p>
          <w:p w14:paraId="710FD9E0" w14:textId="77777777" w:rsidR="00792AC1" w:rsidRDefault="00792AC1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  <w:p w14:paraId="03ADF122" w14:textId="186FA23A" w:rsidR="00792AC1" w:rsidRPr="00B712F4" w:rsidRDefault="00792AC1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Součástí dodávky je UPS pro délku povozu výtahu 45 min., zajištění stálé teploty v místnosti bývalé strojovny, kam bude UPS nainstalována, např. klimatizací. Uzamykatelný rozváděč bude instalován v horní stanici v místnosti vedle šachty, kde je nutno vyměnit stávající dveře za protipožární EW 30 C. </w:t>
            </w:r>
          </w:p>
        </w:tc>
      </w:tr>
      <w:tr w:rsidR="00B712F4" w:rsidRPr="00B712F4" w14:paraId="5F1ED7CB" w14:textId="77777777" w:rsidTr="00B712F4">
        <w:trPr>
          <w:gridAfter w:val="2"/>
          <w:wAfter w:w="1076" w:type="dxa"/>
          <w:trHeight w:val="36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DD00A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9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2D76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488BF992" w14:textId="77777777" w:rsidTr="00B712F4">
        <w:trPr>
          <w:trHeight w:val="36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9823A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t>2.</w:t>
            </w:r>
          </w:p>
        </w:tc>
        <w:tc>
          <w:tcPr>
            <w:tcW w:w="1070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5D219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t>PODKLADY PRO ZPRACOVÁNÍ PROJEKTOVÉ DOKUMENTACE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29D98F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</w:tr>
      <w:tr w:rsidR="00B712F4" w:rsidRPr="00B712F4" w14:paraId="43250424" w14:textId="77777777" w:rsidTr="00B712F4">
        <w:trPr>
          <w:trHeight w:val="18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23FD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7E0D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CA5C3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41AE2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C41DF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BF2F6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89661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1F6A7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44EBF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1C4EA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02F95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239AA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F0C6A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026B5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C743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63681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9D8C8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73F90446" w14:textId="77777777" w:rsidTr="00B712F4">
        <w:trPr>
          <w:gridAfter w:val="2"/>
          <w:wAfter w:w="1076" w:type="dxa"/>
          <w:trHeight w:val="91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C9E8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AD639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    Projektová dokumentace je zpracována na základě vlastního zaměření stavby s ohledem na ČSN EN 81-20 ed.2:2021, ČSN 27 4002:2018, ČSN 27 4007:2021, ČSN EN 81-21:2018, ČSN EN 81-80 ED 2:2020 a nařízení vlády 122/2016 Sb. v platném znění.</w:t>
            </w:r>
          </w:p>
        </w:tc>
      </w:tr>
      <w:tr w:rsidR="00B712F4" w:rsidRPr="00B712F4" w14:paraId="461C7E64" w14:textId="77777777" w:rsidTr="00B712F4">
        <w:trPr>
          <w:trHeight w:val="40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5DAC8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6ED1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3762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8C9B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ECAD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7984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8D7D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D585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266B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AFF9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B91B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278E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59BE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9A54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7A5B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DF59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26E4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76A072B6" w14:textId="77777777" w:rsidTr="00B712F4">
        <w:trPr>
          <w:trHeight w:val="36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9A6CE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t>3.</w:t>
            </w:r>
          </w:p>
        </w:tc>
        <w:tc>
          <w:tcPr>
            <w:tcW w:w="68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11CEE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t>ZÁKLADNÍ DATA PŮVODNÍHO VÝTAHU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FA61B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45D3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9915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9F95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F821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F172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92F1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59939176" w14:textId="77777777" w:rsidTr="00B712F4">
        <w:trPr>
          <w:trHeight w:val="9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DA12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BF5C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0143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3EAF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A5BB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DBF6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5455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1C97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9955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2372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A547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6504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F2A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7DCF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4F52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EAC7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A56E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3CA517BF" w14:textId="77777777" w:rsidTr="00B712F4">
        <w:trPr>
          <w:trHeight w:val="12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03DA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9E4B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8316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BE5B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8077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2B78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8377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5E17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7ACB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A709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EA8A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8C6F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4CED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FC5E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8FB4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D898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1974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5688B6C5" w14:textId="77777777" w:rsidTr="00B712F4">
        <w:trPr>
          <w:trHeight w:val="25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CD78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5010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6339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679A8" w14:textId="77777777" w:rsidR="00B712F4" w:rsidRPr="00B712F4" w:rsidRDefault="00B712F4" w:rsidP="00B712F4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Typ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5EC49" w14:textId="77777777" w:rsidR="00B712F4" w:rsidRPr="00B712F4" w:rsidRDefault="00B712F4" w:rsidP="00B712F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: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68696" w14:textId="2E9F7B6B" w:rsidR="00B712F4" w:rsidRPr="00B712F4" w:rsidRDefault="00B712F4" w:rsidP="00B712F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    </w:t>
            </w: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OH 630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5E8B5" w14:textId="77777777" w:rsidR="00B712F4" w:rsidRPr="00B712F4" w:rsidRDefault="00B712F4" w:rsidP="00B712F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D34C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EAC0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989E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CB0E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B27B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EB4B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80DF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F18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AD3B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500F09A9" w14:textId="77777777" w:rsidTr="00B712F4">
        <w:trPr>
          <w:trHeight w:val="28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8929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D4BD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3DA9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59805" w14:textId="77777777" w:rsidR="00B712F4" w:rsidRPr="00B712F4" w:rsidRDefault="00B712F4" w:rsidP="00B712F4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Nosnost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59E08" w14:textId="77777777" w:rsidR="00B712F4" w:rsidRPr="00B712F4" w:rsidRDefault="00B712F4" w:rsidP="00B712F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: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C64D0" w14:textId="6BB1EFF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    </w:t>
            </w: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630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4331E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kg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9B82E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B771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5972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4557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EE74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A979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6096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422F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F2AE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22CF597C" w14:textId="77777777" w:rsidTr="00B712F4">
        <w:trPr>
          <w:trHeight w:val="28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2758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B3C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4BD5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FDF6F" w14:textId="77777777" w:rsidR="00B712F4" w:rsidRPr="00B712F4" w:rsidRDefault="00B712F4" w:rsidP="00B712F4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Stanice / nástupiště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B8DD9" w14:textId="77777777" w:rsidR="00B712F4" w:rsidRPr="00B712F4" w:rsidRDefault="00B712F4" w:rsidP="00B712F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: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DA695" w14:textId="6178708C" w:rsidR="00B712F4" w:rsidRPr="00B712F4" w:rsidRDefault="00B712F4" w:rsidP="00B712F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   </w:t>
            </w: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C796B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/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AEF2A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6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5EA50" w14:textId="77777777" w:rsidR="00B712F4" w:rsidRPr="00B712F4" w:rsidRDefault="00B712F4" w:rsidP="00B712F4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AC08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9B19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FF6C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B1E3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2E95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F764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8F49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CB95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71108694" w14:textId="77777777" w:rsidTr="00B712F4">
        <w:trPr>
          <w:trHeight w:val="28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8AED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7F17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7B5D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75E0E" w14:textId="77777777" w:rsidR="00B712F4" w:rsidRPr="00B712F4" w:rsidRDefault="00B712F4" w:rsidP="00B712F4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Rychlost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02969" w14:textId="77777777" w:rsidR="00B712F4" w:rsidRPr="00B712F4" w:rsidRDefault="00B712F4" w:rsidP="00B712F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: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17152" w14:textId="77777777" w:rsidR="00B712F4" w:rsidRPr="00B712F4" w:rsidRDefault="00B712F4" w:rsidP="00B712F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0,5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517E8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m / s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2CCD6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9185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893E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F093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260F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EF4F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79C2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DDBB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2854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005F381D" w14:textId="77777777" w:rsidTr="00B712F4">
        <w:trPr>
          <w:trHeight w:val="30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7D10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ADDB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8D66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6F3BC" w14:textId="77777777" w:rsidR="00B712F4" w:rsidRPr="00B712F4" w:rsidRDefault="00B712F4" w:rsidP="00B712F4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Zdvih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12893" w14:textId="77777777" w:rsidR="00B712F4" w:rsidRPr="00B712F4" w:rsidRDefault="00B712F4" w:rsidP="00B712F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: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E487F" w14:textId="77777777" w:rsidR="00B712F4" w:rsidRPr="00B712F4" w:rsidRDefault="00B712F4" w:rsidP="00B712F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15,000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019B6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m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73255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2D13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0882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3952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E15B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3126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4B60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728F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C6FF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1D7383E1" w14:textId="77777777" w:rsidTr="00B712F4">
        <w:trPr>
          <w:trHeight w:val="31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84F8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0DC1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76C7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8E779" w14:textId="77777777" w:rsidR="00B712F4" w:rsidRPr="00B712F4" w:rsidRDefault="00B712F4" w:rsidP="00B712F4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Šachta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4E96B" w14:textId="77777777" w:rsidR="00B712F4" w:rsidRPr="00B712F4" w:rsidRDefault="00B712F4" w:rsidP="00B712F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:</w:t>
            </w:r>
          </w:p>
        </w:tc>
        <w:tc>
          <w:tcPr>
            <w:tcW w:w="24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B8D42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původní zděná šachta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6D937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814A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E413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9757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C017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104A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C4D0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35DD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0767CC15" w14:textId="77777777" w:rsidTr="00B712F4">
        <w:trPr>
          <w:trHeight w:val="31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71DE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59C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5F09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C29B3" w14:textId="77777777" w:rsidR="00B712F4" w:rsidRPr="00B712F4" w:rsidRDefault="00B712F4" w:rsidP="00B712F4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Výrobní číslo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88521" w14:textId="77777777" w:rsidR="00B712F4" w:rsidRPr="00B712F4" w:rsidRDefault="00B712F4" w:rsidP="00B712F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: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8194E" w14:textId="77777777" w:rsidR="00B712F4" w:rsidRPr="00B712F4" w:rsidRDefault="00B712F4" w:rsidP="00B712F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1222/02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FA8C5" w14:textId="77777777" w:rsidR="00B712F4" w:rsidRPr="00B712F4" w:rsidRDefault="00B712F4" w:rsidP="00B712F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427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4B23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5997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C0CA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ED1B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F376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D954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3BDD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7028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78051DD6" w14:textId="77777777" w:rsidTr="00B712F4">
        <w:trPr>
          <w:trHeight w:val="30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D047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123F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DB9A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856D8" w14:textId="77777777" w:rsidR="00B712F4" w:rsidRPr="00B712F4" w:rsidRDefault="00B712F4" w:rsidP="00B712F4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Rok výroby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87D33" w14:textId="77777777" w:rsidR="00B712F4" w:rsidRPr="00B712F4" w:rsidRDefault="00B712F4" w:rsidP="00B712F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: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7FA79" w14:textId="77777777" w:rsidR="00B712F4" w:rsidRPr="00B712F4" w:rsidRDefault="00B712F4" w:rsidP="00B712F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2002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0D1D8" w14:textId="77777777" w:rsidR="00B712F4" w:rsidRPr="00B712F4" w:rsidRDefault="00B712F4" w:rsidP="00B712F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F15C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4142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58B8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6D42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667D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9698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17CF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4CAC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512F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582D517C" w14:textId="77777777" w:rsidTr="00B712F4">
        <w:trPr>
          <w:trHeight w:val="40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69CF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0A43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9C9B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D7B75" w14:textId="77777777" w:rsidR="00B712F4" w:rsidRPr="00B712F4" w:rsidRDefault="00B712F4" w:rsidP="00B71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5EDAE" w14:textId="77777777" w:rsidR="00B712F4" w:rsidRPr="00B712F4" w:rsidRDefault="00B712F4" w:rsidP="00B71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BEC33" w14:textId="77777777" w:rsidR="00B712F4" w:rsidRPr="00B712F4" w:rsidRDefault="00B712F4" w:rsidP="00B71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13F02" w14:textId="77777777" w:rsidR="00B712F4" w:rsidRPr="00B712F4" w:rsidRDefault="00B712F4" w:rsidP="00B71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B31CD" w14:textId="77777777" w:rsidR="00B712F4" w:rsidRPr="00B712F4" w:rsidRDefault="00B712F4" w:rsidP="00B71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26BE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23C0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4F05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43A4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D84F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2241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02B1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2519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21E3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50CDF1CA" w14:textId="77777777" w:rsidTr="00B712F4">
        <w:trPr>
          <w:trHeight w:val="36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BDC69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t>4.</w:t>
            </w:r>
          </w:p>
        </w:tc>
        <w:tc>
          <w:tcPr>
            <w:tcW w:w="68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3843B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t>TECHNICKÁ DATA NOVÉHO VÝTAHU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AE56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1107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10B9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70E8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327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1FE7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DED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761D07EC" w14:textId="77777777" w:rsidTr="00B712F4">
        <w:trPr>
          <w:trHeight w:val="24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1ACC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CF77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EBFD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3522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2BBD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C161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9766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FDBA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A832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5BE0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7734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F0E4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3108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D21D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8346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F6AE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5CFA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7823D330" w14:textId="77777777" w:rsidTr="00B712F4">
        <w:trPr>
          <w:trHeight w:val="30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5CE0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E1F4A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    Samostatně v příloze "Technická data výtahu".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32290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1CF7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2052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D07C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0503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2D9B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681F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7EDF4C9B" w14:textId="77777777" w:rsidTr="00B712F4">
        <w:trPr>
          <w:trHeight w:val="40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9D41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9854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B3E0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84E3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D777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DB24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D2CA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6DAD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6FBB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8F5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C35A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420D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D912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6815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C263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3F13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A8D6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1D230EE3" w14:textId="77777777" w:rsidTr="00B712F4">
        <w:trPr>
          <w:trHeight w:val="348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ACC3F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t>5.</w:t>
            </w:r>
          </w:p>
        </w:tc>
        <w:tc>
          <w:tcPr>
            <w:tcW w:w="50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A6322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t>ZATÍŽENÍ OD VÝTAHU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9C574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AC2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19A8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1192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E182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0573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FDAA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3756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B061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5AA4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7F939748" w14:textId="77777777" w:rsidTr="00B712F4">
        <w:trPr>
          <w:trHeight w:val="30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ED5C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D3AA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F9A9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B6E9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EBD3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D0A4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0C50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25E1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0E1C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1D94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9075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B04A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E13B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660C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B158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572B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FE4A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11F92310" w14:textId="77777777" w:rsidTr="00B712F4">
        <w:trPr>
          <w:gridAfter w:val="2"/>
          <w:wAfter w:w="1076" w:type="dxa"/>
          <w:trHeight w:val="66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FA35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9EF96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   Hodnoty zatížení od výtahových částí (nahodilé i stálé) jsou uvedeny na dispozičním výkresu  Zhotovitele. Výpočet hlavních částí výtahu je uveden v samostatné příloze.</w:t>
            </w:r>
          </w:p>
        </w:tc>
      </w:tr>
      <w:tr w:rsidR="00B712F4" w:rsidRPr="00B712F4" w14:paraId="686380E3" w14:textId="77777777" w:rsidTr="00B712F4">
        <w:trPr>
          <w:trHeight w:val="28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2E0ED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B9BD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68CB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0AA1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8E50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73DB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89A0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B0AD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BA85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590A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A62E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11FC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C98F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11C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6BA4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62E1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2BD4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5EF493EF" w14:textId="77777777" w:rsidTr="00B712F4">
        <w:trPr>
          <w:trHeight w:val="36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48497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t>6.</w:t>
            </w:r>
          </w:p>
        </w:tc>
        <w:tc>
          <w:tcPr>
            <w:tcW w:w="9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85EC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t>VÝČET RIZIK - ZŮSTATKOVÁ RIZIKA - NESHODY S NORMOU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18C40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E1AB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728EEBCC" w14:textId="77777777" w:rsidTr="00B712F4">
        <w:trPr>
          <w:trHeight w:val="22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C186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12CC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278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8962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5E33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9E93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53DC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F976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FB59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628A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2CE4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FA55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72C5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CB36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AB62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EFA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C719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54AC2D21" w14:textId="77777777" w:rsidTr="00B712F4">
        <w:trPr>
          <w:gridAfter w:val="2"/>
          <w:wAfter w:w="1076" w:type="dxa"/>
          <w:trHeight w:val="282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8DC8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22B19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    Výčet rizik dle ČSN 81-80 ED2:2020 a zůstatková rizika jsou řešena samostatnou přílohou.  Na výtahu přetrvávají zůstatková rizika, která nejsou zahrnuta do rozsahu zakázky, přímo nesouvisí s výtahovou technologií  a nemohou být touto zakázkou odstraněna vzhledem ke stavebnímu řešení stávajícího objektu. Na výtah se nevztahuje  odolnost proti zemětřesení (1.5) - dle obchodní smlouvy není zahrnuto do rozsahu zakázky. Také není dodržen článek 5.5.1.2 a) normy ČSN EN 81-20ED2:2021 (jmenovitý průměr lana musí být nejméně 8mm), který je nahrazen certifikací Oznámeného subjektu technického dozoru EU. Všechny tyto rizika mají závažnost zanedbatelnou (nedojde k poškození zdraví, systému ani životního prostředí).</w:t>
            </w:r>
          </w:p>
        </w:tc>
      </w:tr>
      <w:tr w:rsidR="00B712F4" w:rsidRPr="00B712F4" w14:paraId="6B985BF4" w14:textId="77777777" w:rsidTr="00B712F4">
        <w:trPr>
          <w:trHeight w:val="19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C3D07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E20E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1961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7A51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5D1D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0784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22A3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A0FD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F7E9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8E62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310C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6B61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4ABD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0E08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3308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88FF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6F60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3264A5C1" w14:textId="77777777" w:rsidTr="00B712F4">
        <w:trPr>
          <w:trHeight w:val="36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C8671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t>7.</w:t>
            </w:r>
          </w:p>
        </w:tc>
        <w:tc>
          <w:tcPr>
            <w:tcW w:w="6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E7EFC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t>SOUVISEJÍCÍ STAVEBNÍ ÚPRAVY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A4C89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6E61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583F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3F6B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BAFF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AF55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2FD8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5AFC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3675BE7E" w14:textId="77777777" w:rsidTr="00B712F4">
        <w:trPr>
          <w:trHeight w:val="22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7B5C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4826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AB83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96B2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F620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F566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2239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CB82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1934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B407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4E7E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063A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AD68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3E37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B028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C15B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AA55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2011A66B" w14:textId="77777777" w:rsidTr="00B712F4">
        <w:trPr>
          <w:gridAfter w:val="2"/>
          <w:wAfter w:w="1076" w:type="dxa"/>
          <w:trHeight w:val="96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9B0F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7526C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    Šachta bude vybílena a dno prohlubně bude natřeno protiprašným nátěrem.     </w:t>
            </w: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br/>
              <w:t xml:space="preserve">    Po osazení šachetních dveří do stavebních otvorů budou následně opraveny dlažby a malby okolo nových dveří.   </w:t>
            </w:r>
          </w:p>
        </w:tc>
      </w:tr>
      <w:tr w:rsidR="00B712F4" w:rsidRPr="00B712F4" w14:paraId="2C31A3C4" w14:textId="77777777" w:rsidTr="00B712F4">
        <w:trPr>
          <w:trHeight w:val="16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A1EA7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6C6F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B7A2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8DE4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48D5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FB90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AC4C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C8BD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EA19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AAEF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73D0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C323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E721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CCD7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2ABD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722A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87E4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558654A8" w14:textId="77777777" w:rsidTr="00B712F4">
        <w:trPr>
          <w:trHeight w:val="348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699A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t>8.</w:t>
            </w:r>
          </w:p>
        </w:tc>
        <w:tc>
          <w:tcPr>
            <w:tcW w:w="57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3F2CB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t>SPOLUÚČAST  INVESTORA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611EB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A126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FDAF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F493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95C0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CABE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C50B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E12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7C9D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58DDCBBC" w14:textId="77777777" w:rsidTr="00B712F4">
        <w:trPr>
          <w:trHeight w:val="33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A831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36C2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8345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C94D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7E96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11B2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CB7F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A22C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4C7A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BC3E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67EC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9A13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B3CA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2EC4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EFAD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9F9F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7A69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071D984B" w14:textId="77777777" w:rsidTr="00B712F4">
        <w:trPr>
          <w:trHeight w:val="67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DDAF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070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51BC2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Spoluúčast investora je specifikována v podmínkách pro zahájení montáže ke smlouvě  Zhotovitele.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68A89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B712F4" w:rsidRPr="00B712F4" w14:paraId="3C2C184F" w14:textId="77777777" w:rsidTr="00B712F4">
        <w:trPr>
          <w:trHeight w:val="34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825A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9382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D259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8B6E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D7E9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ECD1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F8BF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9E9B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8AB0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74F8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2588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B7AF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8ADC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025C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625B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3044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8D7C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69A26151" w14:textId="77777777" w:rsidTr="00B712F4">
        <w:trPr>
          <w:trHeight w:val="348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D6F10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t>9.</w:t>
            </w:r>
          </w:p>
        </w:tc>
        <w:tc>
          <w:tcPr>
            <w:tcW w:w="807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A5C8D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t>MONTÁŽNÍ POSTUPY - BEZPEČNOST PRÁCE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D7FB8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96EF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1D6C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8CE0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5D96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37D94EE7" w14:textId="77777777" w:rsidTr="00B712F4">
        <w:trPr>
          <w:trHeight w:val="25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C47E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F3CD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DC85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C83D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A595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366E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0950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0E0F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4286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E866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703D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B5AE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BE75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641F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D0F9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B3D6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EE7A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7BD4C3EF" w14:textId="77777777" w:rsidTr="00B712F4">
        <w:trPr>
          <w:gridAfter w:val="2"/>
          <w:wAfter w:w="1076" w:type="dxa"/>
          <w:trHeight w:val="93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4C2F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86FC5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    Všechny práce musí být provedeny v souladu s platnými ČSN, vyhláškami a projektovou dokumentací. Je nutné dodržovat bezpečnostní předpisy při montáži výtahu a příslušné bezpečnostní předpisy pro práci na el. zařízeních. </w:t>
            </w:r>
          </w:p>
        </w:tc>
      </w:tr>
      <w:tr w:rsidR="00B712F4" w:rsidRPr="00B712F4" w14:paraId="4A7890D7" w14:textId="77777777" w:rsidTr="00B712F4">
        <w:trPr>
          <w:gridAfter w:val="2"/>
          <w:wAfter w:w="1076" w:type="dxa"/>
          <w:trHeight w:val="63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DB344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9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312E5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    K výtahovým komponentám jsou v servisním středisku firmy Zhotovitel uloženy manuály (montážní postupy, návody k seřízení a údržbě). </w:t>
            </w:r>
          </w:p>
        </w:tc>
      </w:tr>
      <w:tr w:rsidR="00B712F4" w:rsidRPr="00B712F4" w14:paraId="2BC12435" w14:textId="77777777" w:rsidTr="00B712F4">
        <w:trPr>
          <w:trHeight w:val="18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9640C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FCEF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3B2D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FFB0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D319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4AB6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13D5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8DD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D83B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3D58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4980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83C0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38DF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2A2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EEEF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204F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5816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2CE807D3" w14:textId="77777777" w:rsidTr="00B712F4">
        <w:trPr>
          <w:trHeight w:val="312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6C10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51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8C140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Komponenty</w:t>
            </w:r>
          </w:p>
        </w:tc>
        <w:tc>
          <w:tcPr>
            <w:tcW w:w="9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A9090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Typ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8B5C2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1BE53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4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F50BD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953A7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B0436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D5D96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C38C2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1A284B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89977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44A5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5AD5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19E39FCA" w14:textId="77777777" w:rsidTr="00B712F4">
        <w:trPr>
          <w:trHeight w:val="30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0F10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51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9ACAA42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Výtahový stroj</w:t>
            </w:r>
          </w:p>
        </w:tc>
        <w:tc>
          <w:tcPr>
            <w:tcW w:w="330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00C8FB3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ZETATOP SM 180.35-14B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CF1AB2F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E40E5CB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ABC6DAC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9C8198D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892DA9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A9748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E91BFD" w14:textId="77777777" w:rsidR="00B712F4" w:rsidRPr="00B712F4" w:rsidRDefault="00B712F4" w:rsidP="00B71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2D4F419B" w14:textId="77777777" w:rsidTr="00B712F4">
        <w:trPr>
          <w:trHeight w:val="30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5CAE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DF67E99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Omezovač </w:t>
            </w:r>
            <w:proofErr w:type="spellStart"/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rychl</w:t>
            </w:r>
            <w:proofErr w:type="spellEnd"/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.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4639CA1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STAR A3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C7CBFA8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D14A7A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022F7E0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88BFFC6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E04000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040588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85521D4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FF7963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E0ADB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75551F" w14:textId="77777777" w:rsidR="00B712F4" w:rsidRPr="00B712F4" w:rsidRDefault="00B712F4" w:rsidP="00B71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3215D126" w14:textId="77777777" w:rsidTr="00B712F4">
        <w:trPr>
          <w:trHeight w:val="30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4ABC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68DD9C9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Zachycovač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AE8E994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55D2BF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ASG -120-UD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B82A627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E2D0BED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12F29FC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96A8CCD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A86FCF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D64226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DB47F7F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8C2738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C9616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AA0F32" w14:textId="77777777" w:rsidR="00B712F4" w:rsidRPr="00B712F4" w:rsidRDefault="00B712F4" w:rsidP="00B71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5122E3A0" w14:textId="77777777" w:rsidTr="00B712F4">
        <w:trPr>
          <w:trHeight w:val="33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56C6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1D98B2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Šachetní dveře</w:t>
            </w:r>
          </w:p>
        </w:tc>
        <w:tc>
          <w:tcPr>
            <w:tcW w:w="5179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377AB3F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aut. šach. </w:t>
            </w:r>
            <w:proofErr w:type="spellStart"/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dv</w:t>
            </w:r>
            <w:proofErr w:type="spellEnd"/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. PROLIFT 2T -  900 x 2000 mm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F16DC5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0D0F43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0F380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4872E" w14:textId="77777777" w:rsidR="00B712F4" w:rsidRPr="00B712F4" w:rsidRDefault="00B712F4" w:rsidP="00B71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22CC4A37" w14:textId="77777777" w:rsidTr="00B712F4">
        <w:trPr>
          <w:trHeight w:val="31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34AE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1DCD788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Klecové dveře</w:t>
            </w:r>
          </w:p>
        </w:tc>
        <w:tc>
          <w:tcPr>
            <w:tcW w:w="5795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04559EB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aut. klec. </w:t>
            </w:r>
            <w:proofErr w:type="spellStart"/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dv</w:t>
            </w:r>
            <w:proofErr w:type="spellEnd"/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. PROLIFT 2T -  900 x 2000 mm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975A3A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6D0BF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717CC4" w14:textId="77777777" w:rsidR="00B712F4" w:rsidRPr="00B712F4" w:rsidRDefault="00B712F4" w:rsidP="00B71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1EA1DA5F" w14:textId="77777777" w:rsidTr="00B712F4">
        <w:trPr>
          <w:trHeight w:val="30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7DFB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A5F6BF7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Rozvaděč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9BDCACE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330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11A2624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BETA CONTROL - BC-NELA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335FCBB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92D80FA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1B9D801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1A06865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D1AFD9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540AC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2E19D5" w14:textId="77777777" w:rsidR="00B712F4" w:rsidRPr="00B712F4" w:rsidRDefault="00B712F4" w:rsidP="00B71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5827BFCA" w14:textId="77777777" w:rsidTr="00B712F4">
        <w:trPr>
          <w:trHeight w:val="30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327C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5590EA0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Vážící zařízení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492DF19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CENTA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185AD27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050A0AA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0305807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9ADB5D8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8260D3E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D6BB0D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6D285AF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55F91F9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6FB9A0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31037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5FE6D7" w14:textId="77777777" w:rsidR="00B712F4" w:rsidRPr="00B712F4" w:rsidRDefault="00B712F4" w:rsidP="00B71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1B247D66" w14:textId="77777777" w:rsidTr="00B712F4">
        <w:trPr>
          <w:trHeight w:val="312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581A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51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07A9769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proofErr w:type="spellStart"/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Frekv</w:t>
            </w:r>
            <w:proofErr w:type="spellEnd"/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. měnič</w:t>
            </w:r>
          </w:p>
        </w:tc>
        <w:tc>
          <w:tcPr>
            <w:tcW w:w="157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A0F9181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proofErr w:type="spellStart"/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Ziehl</w:t>
            </w:r>
            <w:proofErr w:type="spellEnd"/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 Abegg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24DCD2B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DC4B326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19B26A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ADE5EDB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FE9C2F0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5E840B0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066F10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DF8B75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F5EEC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D5477F" w14:textId="77777777" w:rsidR="00B712F4" w:rsidRPr="00B712F4" w:rsidRDefault="00B712F4" w:rsidP="00B71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5302E368" w14:textId="77777777" w:rsidTr="00B712F4">
        <w:trPr>
          <w:trHeight w:val="37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B769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2469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AFBB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7E57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BBAD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C6A9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195B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A7C0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508D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1C48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E2CE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CEE6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2115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064D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8657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9614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5622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0E92BF02" w14:textId="77777777" w:rsidTr="00B712F4">
        <w:trPr>
          <w:trHeight w:val="348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AEEF0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t>10.</w:t>
            </w:r>
          </w:p>
        </w:tc>
        <w:tc>
          <w:tcPr>
            <w:tcW w:w="57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4514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t>HYGIENA - HLUK VÝTAHU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FEC94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3BB3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1F17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93CD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F0EE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C2F6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2663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74A5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C55C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2C066C79" w14:textId="77777777" w:rsidTr="00B712F4">
        <w:trPr>
          <w:trHeight w:val="19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666C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28D5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5AF7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8D55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D99D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487A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4FFB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3C8F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21E6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5FBF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FE75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A6EF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0A1D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DD5A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B318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6EBA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BD5D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78581408" w14:textId="77777777" w:rsidTr="00B712F4">
        <w:trPr>
          <w:gridAfter w:val="2"/>
          <w:wAfter w:w="1076" w:type="dxa"/>
          <w:trHeight w:val="120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C249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57FE3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    Výtah je konstruován tak, aby hluk od výtahových částí odpovídal ČSN 27 4210:2004 - Bezpečnostní předpisy pro konstrukci a montáž výtahů - Nejvyšší povolené hodnoty hladin emisního akustického tlaku výtahů a stavební řešení zaměřená proti šíření hluku výtahů v nových stavbách.</w:t>
            </w:r>
          </w:p>
        </w:tc>
      </w:tr>
      <w:tr w:rsidR="00B712F4" w:rsidRPr="00B712F4" w14:paraId="5303CE93" w14:textId="77777777" w:rsidTr="00B712F4">
        <w:trPr>
          <w:gridAfter w:val="2"/>
          <w:wAfter w:w="1076" w:type="dxa"/>
          <w:trHeight w:val="66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57EC0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9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C71B9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    Stavební začlenění výtahu musí splňovat požadavky ČSN 730532:2021 a ČSN 274210:2004 o ochraně proti hluku v budovách - toto zajišťuje objednatel na své náklady.</w:t>
            </w:r>
          </w:p>
        </w:tc>
      </w:tr>
      <w:tr w:rsidR="00B712F4" w:rsidRPr="00B712F4" w14:paraId="444B49C1" w14:textId="77777777" w:rsidTr="00B712F4">
        <w:trPr>
          <w:gridAfter w:val="2"/>
          <w:wAfter w:w="1076" w:type="dxa"/>
          <w:trHeight w:val="60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CDB8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9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8F065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     Hluk na stavbě při realizaci dodávky nového výtahu nepřekročí stanovené limity hluku na stavbě uvedené v nařízení vlády 272/2011 Sb.</w:t>
            </w:r>
          </w:p>
        </w:tc>
      </w:tr>
      <w:tr w:rsidR="00B712F4" w:rsidRPr="00B712F4" w14:paraId="75023766" w14:textId="77777777" w:rsidTr="00B712F4">
        <w:trPr>
          <w:trHeight w:val="39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93CA5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83D0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9895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67BA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1FC6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DA93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208C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47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4236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E605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389A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3C80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D4A9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2AC5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95AC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C0C0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59DC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755277EB" w14:textId="77777777" w:rsidTr="00B712F4">
        <w:trPr>
          <w:trHeight w:val="348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44408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t>11.</w:t>
            </w:r>
          </w:p>
        </w:tc>
        <w:tc>
          <w:tcPr>
            <w:tcW w:w="50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2CA0A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t>POŽÁRNÍ ODOLNOST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DA11A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A102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A7A5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5311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925B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86F3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52E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81B7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17D2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AA5A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6F223505" w14:textId="77777777" w:rsidTr="00B712F4">
        <w:trPr>
          <w:trHeight w:val="28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F7AA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1B52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0956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1703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A739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1A65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68DA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50EC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5546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367A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C5E0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F8BF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8FAF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FA73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F0DF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E23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F6E2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1DC2B13F" w14:textId="77777777" w:rsidTr="00B712F4">
        <w:trPr>
          <w:gridAfter w:val="2"/>
          <w:wAfter w:w="1076" w:type="dxa"/>
          <w:trHeight w:val="1332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8F30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F66AD" w14:textId="7098AA52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Výtah může být používán při požáru v objektu k evakuaci osob dle PBŘ objektu. Šachetní dveře mají požární odolnost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Dle PBŘ</w:t>
            </w: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. Dle ČSN EN 81-73:2016 (Funkce výtahů při požáru) je systém řízení výtahu připraven k napojení na systém samočinného zjištění požáru. Toto napojení zajišťuje objednatel.</w:t>
            </w:r>
          </w:p>
        </w:tc>
      </w:tr>
      <w:tr w:rsidR="00B712F4" w:rsidRPr="00B712F4" w14:paraId="1634B322" w14:textId="77777777" w:rsidTr="00B712F4">
        <w:trPr>
          <w:gridAfter w:val="2"/>
          <w:wAfter w:w="1076" w:type="dxa"/>
          <w:trHeight w:val="61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692C8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9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9D4C7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    Výtah je konstruován na stupeň požární odolnosti podle požadavku PBŘ.</w:t>
            </w:r>
          </w:p>
        </w:tc>
      </w:tr>
      <w:tr w:rsidR="00B712F4" w:rsidRPr="00B712F4" w14:paraId="2AD9D294" w14:textId="77777777" w:rsidTr="00B712F4">
        <w:trPr>
          <w:trHeight w:val="21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8D4D9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A7D3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1C47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A4F2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BBA8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E9BD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D4AB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73C2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B3B1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6F7E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0961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A7C9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9B7D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DB16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BAC8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5ED3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B1A3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664A56C9" w14:textId="77777777" w:rsidTr="00B712F4">
        <w:trPr>
          <w:trHeight w:val="348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03164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t>12.</w:t>
            </w:r>
          </w:p>
        </w:tc>
        <w:tc>
          <w:tcPr>
            <w:tcW w:w="9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37097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t>PŘÍSTUPNOST OSOB S OMEZENOU SCHOPNOSTÍ POHYBU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33198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23FE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44A64846" w14:textId="77777777" w:rsidTr="00B712F4">
        <w:trPr>
          <w:trHeight w:val="24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3D0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11CF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1F6A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FDE8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8989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1BD0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CB06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7F52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4803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73D2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2017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E4B0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22D5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2CAA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57DA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140D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21AA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1F0D6B1B" w14:textId="77777777" w:rsidTr="00B712F4">
        <w:trPr>
          <w:gridAfter w:val="2"/>
          <w:wAfter w:w="1076" w:type="dxa"/>
          <w:trHeight w:val="124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F6EC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B9E831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    Výtah svými rozměry splňuje požadavky na minimální rozměry pro přístupnost osob s omezenou schopností pohybu dle bodu č.5 ČSN EN 81-70ED.2:2019 , proto je výtah uzpůsoben pro přepravu těchto osob.</w:t>
            </w:r>
          </w:p>
        </w:tc>
      </w:tr>
      <w:tr w:rsidR="00B712F4" w:rsidRPr="00B712F4" w14:paraId="4D42EF6F" w14:textId="77777777" w:rsidTr="00B712F4">
        <w:trPr>
          <w:trHeight w:val="33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2B356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6E3D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FF47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2640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34E0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66B2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A22A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CFF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7FCE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DAAD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EF4A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BE0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3DD9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83CF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7FDD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2E63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6D19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734E9E6D" w14:textId="77777777" w:rsidTr="00B712F4">
        <w:trPr>
          <w:trHeight w:val="348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858E8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t>13.</w:t>
            </w:r>
          </w:p>
        </w:tc>
        <w:tc>
          <w:tcPr>
            <w:tcW w:w="50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77F1E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t>NAKLÁDÁNÍ S ODPADY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47CA3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E51C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433F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A10B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0776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71D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6AF8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C1F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3D3D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38DA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3CFB521A" w14:textId="77777777" w:rsidTr="00B712F4">
        <w:trPr>
          <w:trHeight w:val="19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0BC7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B57F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B12D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EE06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4AE6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2B7F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7B0A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0EC8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EEC8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4F00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09F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7AD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E4B5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E371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3E39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FE6B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2A47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4CA70EDB" w14:textId="77777777" w:rsidTr="00B712F4">
        <w:trPr>
          <w:gridAfter w:val="2"/>
          <w:wAfter w:w="1076" w:type="dxa"/>
          <w:trHeight w:val="501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97B2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53FA3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V rámci stavby mohou, v místě zadavatele zakázky,  vzniknout pouze níže uvedené odpady:</w:t>
            </w: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br/>
              <w:t>17 04 05  -  Železo a ocel</w:t>
            </w: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br/>
              <w:t>17 09 04  - Smíšené a stavební a demoliční odpady neuvedené pod čísly 170911, 170902 a 170903                                                                                                                                        17 01 07 - Směsi nebo oddělené frakce betonu, cihel, tašek a keramických výrobků neuvedené pod číslem 070106</w:t>
            </w: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br/>
              <w:t>20 03 07  -  Objemný odpad</w:t>
            </w: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br/>
              <w:t>Pozn. odpady č. 170904 mohou vzniknout společnosti pouze při vlastní stavební činnosti, tudíž bez pomoci dalšího subdodavatele. Pokud je stavební část v zakázce řešena subdodavatelsky, je vzniklý odpad v režii subdodavatele, a to se všemi vyplývajícími povinnostmi, dle zákona č. 541/2020 Sb., ve znění pozdějších předpisů.</w:t>
            </w: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br/>
              <w:t>Demontované zdvihací zařízení (výtah) bude odvezen na provozovnu montážní firmy, kde bude následně zařízení demontováno, a to s následným vytříděním materiálu/dílů pro další využití (např. opravy) a na odpady, které budou v provozovně společnosti roztříděny, dle jednotlivých druhů a kategorií, s předáním oprávněné osobě.</w:t>
            </w:r>
          </w:p>
        </w:tc>
      </w:tr>
      <w:tr w:rsidR="00B712F4" w:rsidRPr="00B712F4" w14:paraId="72DC477C" w14:textId="77777777" w:rsidTr="00B712F4">
        <w:trPr>
          <w:trHeight w:val="10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1BBB4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BAC18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A0444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67E32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834CE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2B0B8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66BF7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CC2EB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281CC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E6093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FD537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788C3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A827D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0C773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4616E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87B6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D3B53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28E5F1F4" w14:textId="77777777" w:rsidTr="00B712F4">
        <w:trPr>
          <w:trHeight w:val="348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F62F3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t>14.</w:t>
            </w:r>
          </w:p>
        </w:tc>
        <w:tc>
          <w:tcPr>
            <w:tcW w:w="44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3C457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t>SERVIS A GARANCE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0230E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DCE3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BFC2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6240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1575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192C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8E72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7977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ABAD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F20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785D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203E0928" w14:textId="77777777" w:rsidTr="00B712F4">
        <w:trPr>
          <w:trHeight w:val="18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FF29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B23C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7C88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5CBD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9282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568F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8593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3877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1D7E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548D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7F3E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4238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2F61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87FB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9614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4F48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807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2B29B05A" w14:textId="77777777" w:rsidTr="00B712F4">
        <w:trPr>
          <w:gridAfter w:val="2"/>
          <w:wAfter w:w="1076" w:type="dxa"/>
          <w:trHeight w:val="30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18A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787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87F56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Základní záruka je 12 měsíců. Na základě dohody ve Smlouvě o dílo je možná rozšířená nebo prodloužená záruka. Tyto nadstandartní záruky jsou podmíněny dodržením povinností uvedených v Záručním listu. Záruční list - záruční a garanční podmínky jsou součástí Návodu na údržbu výtahu.</w:t>
            </w:r>
          </w:p>
        </w:tc>
      </w:tr>
      <w:tr w:rsidR="00B712F4" w:rsidRPr="00B712F4" w14:paraId="5D7A72D9" w14:textId="77777777" w:rsidTr="00B712F4">
        <w:trPr>
          <w:gridAfter w:val="2"/>
          <w:wAfter w:w="1076" w:type="dxa"/>
          <w:trHeight w:val="30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F49AE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978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9A8202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B712F4" w:rsidRPr="00B712F4" w14:paraId="4D41D7E8" w14:textId="77777777" w:rsidTr="00B712F4">
        <w:trPr>
          <w:gridAfter w:val="2"/>
          <w:wAfter w:w="1076" w:type="dxa"/>
          <w:trHeight w:val="30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4CCC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78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81590C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B712F4" w:rsidRPr="00B712F4" w14:paraId="42586C3E" w14:textId="77777777" w:rsidTr="00B712F4">
        <w:trPr>
          <w:gridAfter w:val="2"/>
          <w:wAfter w:w="1076" w:type="dxa"/>
          <w:trHeight w:val="30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4C21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78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979C6A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B712F4" w:rsidRPr="00B712F4" w14:paraId="0C4817E3" w14:textId="77777777" w:rsidTr="00B712F4">
        <w:trPr>
          <w:gridAfter w:val="2"/>
          <w:wAfter w:w="1076" w:type="dxa"/>
          <w:trHeight w:val="6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694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78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FCB212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B712F4" w:rsidRPr="00B712F4" w14:paraId="60BF6E11" w14:textId="77777777" w:rsidTr="00B712F4">
        <w:trPr>
          <w:trHeight w:val="348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A2186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t>15.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4D7F7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  <w:t>ZÁVĚR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DE0BE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3B3D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6F84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F860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6546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199C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68D9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2A93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2177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A251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DB16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CAD4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0D20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6A18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4971F919" w14:textId="77777777" w:rsidTr="00B712F4">
        <w:trPr>
          <w:trHeight w:val="16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E5A9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6399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BE41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A33D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30DF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B1D7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701C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C001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B5EA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BC5C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027B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11E1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CBE3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AE82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7F5D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B16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62E1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31ACE931" w14:textId="77777777" w:rsidTr="00B712F4">
        <w:trPr>
          <w:gridAfter w:val="2"/>
          <w:wAfter w:w="1076" w:type="dxa"/>
          <w:trHeight w:val="180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E136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EABEF6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    Po montáži je výtah ve shodě s předpisy a normami, které se na něj vztahují : ČSN EN 81-20 ed.2:2021, , ČSN 27 4014-Z1:2009, ČSN 33 2000-4-41 ED.3:2018, ČSN 27 4002:2018, ČSN 27 4007:2021, ČSN EN 12015:2020,  ČSN EN 12016:2014,  ČSN EN 13015+A1:2009, ČSN ISO 4190-5:2013, nařízení vlády 117/2016 Sb., nařízení vlády č. 122/2016 Sb. v platném znění, ČSN EN 81-21:2018. </w:t>
            </w:r>
          </w:p>
        </w:tc>
      </w:tr>
      <w:tr w:rsidR="00B712F4" w:rsidRPr="00B712F4" w14:paraId="1D961071" w14:textId="77777777" w:rsidTr="00B712F4">
        <w:trPr>
          <w:gridAfter w:val="2"/>
          <w:wAfter w:w="1076" w:type="dxa"/>
          <w:trHeight w:val="129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AC029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97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2ACA0C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 xml:space="preserve">    Jedná se o osobní výtah se samoobslužným řízením. Tento výtah typ </w:t>
            </w:r>
            <w:proofErr w:type="spellStart"/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TOVRe</w:t>
            </w:r>
            <w:proofErr w:type="spellEnd"/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-BS 800 je určen především pro zajištění vertikální dopravy osob v obytných a veřejných budovách. Provedení výtahu odpovídá nařízení vlády 122/2016 Sb. v platném znění a harmonizované normě ČSN EN 81-20 ed.2:2021.</w:t>
            </w:r>
          </w:p>
        </w:tc>
      </w:tr>
      <w:tr w:rsidR="00B712F4" w:rsidRPr="00B712F4" w14:paraId="5EA625B6" w14:textId="77777777" w:rsidTr="00B712F4">
        <w:trPr>
          <w:trHeight w:val="10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1900D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003C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D1CC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6602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2974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3192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7A44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65F2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5FA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91BE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065A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79CD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9C02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D40E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0BD1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39C0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6D0D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5FB303C6" w14:textId="77777777" w:rsidTr="00B712F4">
        <w:trPr>
          <w:trHeight w:val="30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1A90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D8F2B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Dne :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A0524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4097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C472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2F8C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F31D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760B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5358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2491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BC0A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B1F8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4B1B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1A99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F5D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7A14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382BE424" w14:textId="77777777" w:rsidTr="00B712F4">
        <w:trPr>
          <w:trHeight w:val="30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9AB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166BB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03.05.2024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EE994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39DD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B417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B051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FFAA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0DA8C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Projektant :</w:t>
            </w:r>
          </w:p>
        </w:tc>
        <w:tc>
          <w:tcPr>
            <w:tcW w:w="17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D1816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Michal Velek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1B4B3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DED0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4B3343E0" w14:textId="77777777" w:rsidTr="00B712F4">
        <w:trPr>
          <w:trHeight w:val="30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BF97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D3F0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7438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7AD4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E441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7306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79CA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295D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ABEF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C87C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1E82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25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35073" w14:textId="56DC2149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noProof/>
                <w:kern w:val="0"/>
                <w:sz w:val="24"/>
                <w:szCs w:val="24"/>
                <w:lang w:eastAsia="cs-CZ"/>
                <w14:ligatures w14:val="none"/>
              </w:rPr>
              <w:drawing>
                <wp:anchor distT="0" distB="0" distL="114300" distR="114300" simplePos="0" relativeHeight="251656192" behindDoc="0" locked="0" layoutInCell="1" allowOverlap="1" wp14:anchorId="3FFADC9C" wp14:editId="55EF42A2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38100</wp:posOffset>
                  </wp:positionV>
                  <wp:extent cx="1036320" cy="716280"/>
                  <wp:effectExtent l="0" t="0" r="0" b="7620"/>
                  <wp:wrapNone/>
                  <wp:docPr id="6" name="Obrázek 8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800-000006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ázek 5" hidden="1">
                            <a:extLst>
                              <a:ext uri="{FF2B5EF4-FFF2-40B4-BE49-F238E27FC236}">
                                <a16:creationId xmlns:a16="http://schemas.microsoft.com/office/drawing/2014/main" id="{00000000-0008-0000-0800-000006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712F4">
              <w:rPr>
                <w:rFonts w:ascii="Arial" w:eastAsia="Times New Roman" w:hAnsi="Arial" w:cs="Arial"/>
                <w:noProof/>
                <w:kern w:val="0"/>
                <w:sz w:val="24"/>
                <w:szCs w:val="24"/>
                <w:lang w:eastAsia="cs-CZ"/>
                <w14:ligatures w14:val="none"/>
              </w:rPr>
              <w:drawing>
                <wp:anchor distT="0" distB="0" distL="114300" distR="114300" simplePos="0" relativeHeight="251657216" behindDoc="0" locked="0" layoutInCell="1" allowOverlap="1" wp14:anchorId="15EE156E" wp14:editId="7FD28112">
                  <wp:simplePos x="0" y="0"/>
                  <wp:positionH relativeFrom="column">
                    <wp:posOffset>167640</wp:posOffset>
                  </wp:positionH>
                  <wp:positionV relativeFrom="paragraph">
                    <wp:posOffset>160020</wp:posOffset>
                  </wp:positionV>
                  <wp:extent cx="1455420" cy="434340"/>
                  <wp:effectExtent l="0" t="0" r="0" b="3810"/>
                  <wp:wrapNone/>
                  <wp:docPr id="8" name="Obrázek 8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800-000008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Obrázek 7" hidden="1">
                            <a:extLst>
                              <a:ext uri="{FF2B5EF4-FFF2-40B4-BE49-F238E27FC236}">
                                <a16:creationId xmlns:a16="http://schemas.microsoft.com/office/drawing/2014/main" id="{00000000-0008-0000-0800-000008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712F4">
              <w:rPr>
                <w:rFonts w:ascii="Arial" w:eastAsia="Times New Roman" w:hAnsi="Arial" w:cs="Arial"/>
                <w:noProof/>
                <w:kern w:val="0"/>
                <w:sz w:val="24"/>
                <w:szCs w:val="24"/>
                <w:lang w:eastAsia="cs-CZ"/>
                <w14:ligatures w14:val="none"/>
              </w:rPr>
              <w:drawing>
                <wp:anchor distT="0" distB="0" distL="114300" distR="114300" simplePos="0" relativeHeight="251658240" behindDoc="0" locked="0" layoutInCell="1" allowOverlap="1" wp14:anchorId="69B8DEBF" wp14:editId="2CBFFC0C">
                  <wp:simplePos x="0" y="0"/>
                  <wp:positionH relativeFrom="column">
                    <wp:posOffset>259080</wp:posOffset>
                  </wp:positionH>
                  <wp:positionV relativeFrom="paragraph">
                    <wp:posOffset>76200</wp:posOffset>
                  </wp:positionV>
                  <wp:extent cx="1394460" cy="632460"/>
                  <wp:effectExtent l="0" t="0" r="0" b="0"/>
                  <wp:wrapNone/>
                  <wp:docPr id="10" name="Obrázek 7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800-00000A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ázek 9" hidden="1">
                            <a:extLst>
                              <a:ext uri="{FF2B5EF4-FFF2-40B4-BE49-F238E27FC236}">
                                <a16:creationId xmlns:a16="http://schemas.microsoft.com/office/drawing/2014/main" id="{00000000-0008-0000-0800-00000A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507" cy="633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712F4">
              <w:rPr>
                <w:rFonts w:ascii="Arial" w:eastAsia="Times New Roman" w:hAnsi="Arial" w:cs="Arial"/>
                <w:noProof/>
                <w:kern w:val="0"/>
                <w:sz w:val="24"/>
                <w:szCs w:val="24"/>
                <w:lang w:eastAsia="cs-CZ"/>
                <w14:ligatures w14:val="none"/>
              </w:rPr>
              <w:drawing>
                <wp:anchor distT="0" distB="0" distL="114300" distR="114300" simplePos="0" relativeHeight="251659264" behindDoc="0" locked="0" layoutInCell="1" allowOverlap="1" wp14:anchorId="744631A8" wp14:editId="7D8610AA">
                  <wp:simplePos x="0" y="0"/>
                  <wp:positionH relativeFrom="column">
                    <wp:posOffset>381000</wp:posOffset>
                  </wp:positionH>
                  <wp:positionV relativeFrom="paragraph">
                    <wp:posOffset>91440</wp:posOffset>
                  </wp:positionV>
                  <wp:extent cx="1394460" cy="624840"/>
                  <wp:effectExtent l="0" t="0" r="0" b="3810"/>
                  <wp:wrapNone/>
                  <wp:docPr id="11" name="Obrázek 6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800-00000B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ázek 10" hidden="1">
                            <a:extLst>
                              <a:ext uri="{FF2B5EF4-FFF2-40B4-BE49-F238E27FC236}">
                                <a16:creationId xmlns:a16="http://schemas.microsoft.com/office/drawing/2014/main" id="{00000000-0008-0000-0800-00000B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712F4">
              <w:rPr>
                <w:rFonts w:ascii="Arial" w:eastAsia="Times New Roman" w:hAnsi="Arial" w:cs="Arial"/>
                <w:noProof/>
                <w:kern w:val="0"/>
                <w:sz w:val="24"/>
                <w:szCs w:val="24"/>
                <w:lang w:eastAsia="cs-CZ"/>
                <w14:ligatures w14:val="none"/>
              </w:rPr>
              <w:drawing>
                <wp:anchor distT="0" distB="0" distL="114300" distR="114300" simplePos="0" relativeHeight="251660288" behindDoc="0" locked="0" layoutInCell="1" allowOverlap="1" wp14:anchorId="43EBE5EE" wp14:editId="134D4484">
                  <wp:simplePos x="0" y="0"/>
                  <wp:positionH relativeFrom="column">
                    <wp:posOffset>1051560</wp:posOffset>
                  </wp:positionH>
                  <wp:positionV relativeFrom="paragraph">
                    <wp:posOffset>7620</wp:posOffset>
                  </wp:positionV>
                  <wp:extent cx="670560" cy="762000"/>
                  <wp:effectExtent l="0" t="0" r="0" b="0"/>
                  <wp:wrapNone/>
                  <wp:docPr id="12" name="Obrázek 5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800-00000C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ázek 11" hidden="1">
                            <a:extLst>
                              <a:ext uri="{FF2B5EF4-FFF2-40B4-BE49-F238E27FC236}">
                                <a16:creationId xmlns:a16="http://schemas.microsoft.com/office/drawing/2014/main" id="{00000000-0008-0000-0800-00000C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712F4">
              <w:rPr>
                <w:rFonts w:ascii="Arial" w:eastAsia="Times New Roman" w:hAnsi="Arial" w:cs="Arial"/>
                <w:noProof/>
                <w:kern w:val="0"/>
                <w:sz w:val="24"/>
                <w:szCs w:val="24"/>
                <w:lang w:eastAsia="cs-CZ"/>
                <w14:ligatures w14:val="none"/>
              </w:rPr>
              <w:drawing>
                <wp:anchor distT="0" distB="0" distL="114300" distR="114300" simplePos="0" relativeHeight="251661312" behindDoc="0" locked="0" layoutInCell="1" allowOverlap="1" wp14:anchorId="4BE0A484" wp14:editId="23D8D727">
                  <wp:simplePos x="0" y="0"/>
                  <wp:positionH relativeFrom="column">
                    <wp:posOffset>213360</wp:posOffset>
                  </wp:positionH>
                  <wp:positionV relativeFrom="paragraph">
                    <wp:posOffset>106680</wp:posOffset>
                  </wp:positionV>
                  <wp:extent cx="1295400" cy="556260"/>
                  <wp:effectExtent l="0" t="0" r="0" b="0"/>
                  <wp:wrapNone/>
                  <wp:docPr id="13" name="Obrázek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800-00000D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Obrázek 12">
                            <a:extLst>
                              <a:ext uri="{FF2B5EF4-FFF2-40B4-BE49-F238E27FC236}">
                                <a16:creationId xmlns:a16="http://schemas.microsoft.com/office/drawing/2014/main" id="{00000000-0008-0000-0800-00000D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6197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712F4">
              <w:rPr>
                <w:rFonts w:ascii="Arial" w:eastAsia="Times New Roman" w:hAnsi="Arial" w:cs="Arial"/>
                <w:noProof/>
                <w:kern w:val="0"/>
                <w:sz w:val="24"/>
                <w:szCs w:val="24"/>
                <w:lang w:eastAsia="cs-CZ"/>
                <w14:ligatures w14:val="none"/>
              </w:rPr>
              <w:drawing>
                <wp:anchor distT="0" distB="0" distL="114300" distR="114300" simplePos="0" relativeHeight="251654144" behindDoc="0" locked="0" layoutInCell="1" allowOverlap="1" wp14:anchorId="0414399E" wp14:editId="4EE22F70">
                  <wp:simplePos x="0" y="0"/>
                  <wp:positionH relativeFrom="column">
                    <wp:posOffset>480060</wp:posOffset>
                  </wp:positionH>
                  <wp:positionV relativeFrom="paragraph">
                    <wp:posOffset>60960</wp:posOffset>
                  </wp:positionV>
                  <wp:extent cx="693420" cy="533400"/>
                  <wp:effectExtent l="0" t="0" r="0" b="0"/>
                  <wp:wrapNone/>
                  <wp:docPr id="2" name="Obrázek 3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8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1" hidden="1">
                            <a:extLst>
                              <a:ext uri="{FF2B5EF4-FFF2-40B4-BE49-F238E27FC236}">
                                <a16:creationId xmlns:a16="http://schemas.microsoft.com/office/drawing/2014/main" id="{00000000-0008-0000-0800-000002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513" cy="53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1F511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</w:tr>
      <w:tr w:rsidR="00B712F4" w:rsidRPr="00B712F4" w14:paraId="04985EBA" w14:textId="77777777" w:rsidTr="00B712F4">
        <w:trPr>
          <w:trHeight w:val="30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FB2C8" w14:textId="51002A72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noProof/>
                <w:kern w:val="0"/>
                <w:sz w:val="24"/>
                <w:szCs w:val="24"/>
                <w:lang w:eastAsia="cs-CZ"/>
                <w14:ligatures w14:val="none"/>
              </w:rPr>
              <w:drawing>
                <wp:anchor distT="0" distB="0" distL="114300" distR="114300" simplePos="0" relativeHeight="251655168" behindDoc="0" locked="0" layoutInCell="1" allowOverlap="1" wp14:anchorId="16F317D3" wp14:editId="4FE64C0B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99060</wp:posOffset>
                  </wp:positionV>
                  <wp:extent cx="2202180" cy="769620"/>
                  <wp:effectExtent l="0" t="0" r="7620" b="11430"/>
                  <wp:wrapNone/>
                  <wp:docPr id="5" name="Obrázek 2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800-000005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4" hidden="1">
                            <a:extLst>
                              <a:ext uri="{FF2B5EF4-FFF2-40B4-BE49-F238E27FC236}">
                                <a16:creationId xmlns:a16="http://schemas.microsoft.com/office/drawing/2014/main" id="{00000000-0008-0000-0800-000005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link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7988" cy="7680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A644B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66F9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374E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B09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B4F3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A0FC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CEED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3468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5B17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6D95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25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0C7250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A3822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0D4BBCEA" w14:textId="77777777" w:rsidTr="00B712F4">
        <w:trPr>
          <w:trHeight w:val="30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6A80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9506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DCE1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91AC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63CB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C15A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A775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1B9D9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380D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38B1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CE49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25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EBA917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29E9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2F79959D" w14:textId="77777777" w:rsidTr="00B712F4">
        <w:trPr>
          <w:trHeight w:val="30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B024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20F4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1730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5E77F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ECFD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7AD70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58F1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EF9F7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82A5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CE22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D0C4B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25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DD8B70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1AA3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712F4" w:rsidRPr="00B712F4" w14:paraId="1A0EAD2F" w14:textId="77777777" w:rsidTr="00B712F4">
        <w:trPr>
          <w:trHeight w:val="30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D7CED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E889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A98F6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B1798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4F05E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6314C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E00B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E0044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CE261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58D7C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Kontroloval: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1BD9D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B712F4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Jan Bureš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41BA2" w14:textId="77777777" w:rsidR="00B712F4" w:rsidRPr="00B712F4" w:rsidRDefault="00B712F4" w:rsidP="00B712F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4E96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AB5D5" w14:textId="77777777" w:rsidR="00B712F4" w:rsidRPr="00B712F4" w:rsidRDefault="00B712F4" w:rsidP="00B71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57C94B24" w14:textId="77777777" w:rsidR="00B712F4" w:rsidRDefault="00B712F4"/>
    <w:sectPr w:rsidR="00B712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2F4"/>
    <w:rsid w:val="00792AC1"/>
    <w:rsid w:val="00B712F4"/>
    <w:rsid w:val="00E3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4C67"/>
  <w15:chartTrackingRefBased/>
  <w15:docId w15:val="{E089F008-C679-4CCC-8D34-FB9E7A4FA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3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file:///H:\SERVER_VYKRESY\Dokumentace%201%20a%205\LOGA%20583%20X%20182\podpisy\RAZ&#205;TKO.bmp" TargetMode="External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1365</Words>
  <Characters>8058</Characters>
  <Application>Microsoft Office Word</Application>
  <DocSecurity>0</DocSecurity>
  <Lines>67</Lines>
  <Paragraphs>18</Paragraphs>
  <ScaleCrop>false</ScaleCrop>
  <Company/>
  <LinksUpToDate>false</LinksUpToDate>
  <CharactersWithSpaces>9405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Havel</dc:creator>
  <cp:keywords/>
  <dc:description/>
  <cp:lastModifiedBy>Jan Havel</cp:lastModifiedBy>
  <cp:revision>2</cp:revision>
  <dcterms:created xsi:type="dcterms:W3CDTF">2024-05-03T09:30:00Z</dcterms:created>
  <dcterms:modified xsi:type="dcterms:W3CDTF">2024-05-03T10:09:00Z</dcterms:modified>
</cp:coreProperties>
</file>